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F49E" w14:textId="244DB29A" w:rsidR="00DD48A6" w:rsidRPr="006C0D43" w:rsidRDefault="00DD48A6" w:rsidP="00417D16">
      <w:pPr>
        <w:jc w:val="center"/>
        <w:rPr>
          <w:rFonts w:eastAsia="Times New Roman" w:cstheme="minorHAnsi"/>
          <w:color w:val="202124"/>
          <w:sz w:val="40"/>
          <w:szCs w:val="40"/>
          <w:lang w:val="es-ES" w:eastAsia="es-ES_tradnl"/>
        </w:rPr>
      </w:pPr>
      <w:r w:rsidRPr="006C0D43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536868" wp14:editId="05C01511">
            <wp:simplePos x="0" y="0"/>
            <wp:positionH relativeFrom="column">
              <wp:posOffset>192346</wp:posOffset>
            </wp:positionH>
            <wp:positionV relativeFrom="paragraph">
              <wp:posOffset>0</wp:posOffset>
            </wp:positionV>
            <wp:extent cx="5031609" cy="1020726"/>
            <wp:effectExtent l="0" t="0" r="0" b="0"/>
            <wp:wrapSquare wrapText="bothSides"/>
            <wp:docPr id="1" name="Picture 1" descr="Macintosh HD:Users:carolcavana:Desktop:22q_Logos 2021:Horizontal logo:JPG:22q_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lcavana:Desktop:22q_Logos 2021:Horizontal logo:JPG:22q_logo_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09" cy="1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D43">
        <w:rPr>
          <w:rFonts w:eastAsia="Times New Roman" w:cstheme="minorHAnsi"/>
          <w:color w:val="202124"/>
          <w:sz w:val="40"/>
          <w:szCs w:val="40"/>
          <w:lang w:val="es-ES" w:eastAsia="es-ES_tradnl"/>
        </w:rPr>
        <w:t>Síndrome de deleción 22q11.2</w:t>
      </w:r>
      <w:r w:rsidR="006C0D43">
        <w:rPr>
          <w:rFonts w:eastAsia="Times New Roman" w:cstheme="minorHAnsi"/>
          <w:color w:val="202124"/>
          <w:sz w:val="40"/>
          <w:szCs w:val="40"/>
          <w:lang w:val="es-ES" w:eastAsia="es-ES_tradnl"/>
        </w:rPr>
        <w:t>:</w:t>
      </w:r>
    </w:p>
    <w:p w14:paraId="3EAD0C51" w14:textId="53C991CA" w:rsidR="00DD48A6" w:rsidRDefault="00417D16" w:rsidP="00417D16">
      <w:pPr>
        <w:jc w:val="center"/>
        <w:rPr>
          <w:rFonts w:eastAsia="Times New Roman" w:cstheme="minorHAnsi"/>
          <w:b/>
          <w:bCs/>
          <w:color w:val="202124"/>
          <w:sz w:val="40"/>
          <w:szCs w:val="40"/>
          <w:lang w:val="es-ES" w:eastAsia="es-ES_tradnl"/>
        </w:rPr>
      </w:pPr>
      <w:r w:rsidRPr="006C0D43">
        <w:rPr>
          <w:rFonts w:eastAsia="Times New Roman" w:cstheme="minorHAnsi"/>
          <w:b/>
          <w:bCs/>
          <w:color w:val="202124"/>
          <w:sz w:val="40"/>
          <w:szCs w:val="40"/>
          <w:lang w:val="es-ES" w:eastAsia="es-ES_tradnl"/>
        </w:rPr>
        <w:t>Hoja informativa</w:t>
      </w:r>
    </w:p>
    <w:p w14:paraId="76EAD609" w14:textId="0A0177BA" w:rsidR="006C0D43" w:rsidRPr="006C0D43" w:rsidRDefault="006C0D43" w:rsidP="00417D16">
      <w:pPr>
        <w:jc w:val="center"/>
        <w:rPr>
          <w:rFonts w:eastAsia="Times New Roman" w:cstheme="minorHAnsi"/>
          <w:b/>
          <w:bCs/>
          <w:color w:val="202124"/>
          <w:sz w:val="40"/>
          <w:szCs w:val="40"/>
          <w:lang w:val="es-ES" w:eastAsia="es-ES_tradnl"/>
        </w:rPr>
      </w:pPr>
      <w:r>
        <w:rPr>
          <w:rFonts w:eastAsia="Times New Roman" w:cstheme="minorHAnsi"/>
          <w:noProof/>
          <w:color w:val="000000"/>
        </w:rPr>
        <w:drawing>
          <wp:inline distT="0" distB="0" distL="0" distR="0" wp14:anchorId="755AD430" wp14:editId="388B296D">
            <wp:extent cx="2293868" cy="2018432"/>
            <wp:effectExtent l="0" t="0" r="5080" b="1270"/>
            <wp:docPr id="3" name="Picture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206" cy="204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B780" w14:textId="276031CC" w:rsidR="00DD48A6" w:rsidRPr="00A17953" w:rsidRDefault="006E3812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El síndrome de deleción 22q11.2 (22q) es un trastorno genético causado por una pieza faltante del cromosoma 22.</w:t>
      </w:r>
    </w:p>
    <w:p w14:paraId="30633235" w14:textId="23958A16" w:rsidR="006E3812" w:rsidRPr="00A17953" w:rsidRDefault="006E3812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Se estima que cada año nacen 1 de cada 2000 a 4000 niños/as con deleción 22q, pero probablemente esto sea una subestimación de las cifras reales.</w:t>
      </w:r>
    </w:p>
    <w:p w14:paraId="77A2A3A0" w14:textId="65FB620E" w:rsidR="006E3812" w:rsidRPr="00A17953" w:rsidRDefault="006E3812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La comprensión médica y pública de este trastorno está </w:t>
      </w:r>
      <w:r w:rsidR="00A17953" w:rsidRPr="00A17953">
        <w:rPr>
          <w:rFonts w:eastAsia="Times New Roman" w:cstheme="minorHAnsi"/>
          <w:color w:val="202124"/>
          <w:szCs w:val="20"/>
          <w:lang w:val="es-ES" w:eastAsia="es-ES_tradnl"/>
        </w:rPr>
        <w:t>creciendo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, pero a menudo el 22q se diagnostica </w:t>
      </w:r>
      <w:r w:rsidR="00A17953" w:rsidRPr="00A17953">
        <w:rPr>
          <w:rFonts w:eastAsia="Times New Roman" w:cstheme="minorHAnsi"/>
          <w:color w:val="202124"/>
          <w:szCs w:val="20"/>
          <w:lang w:val="es-ES" w:eastAsia="es-ES_tradnl"/>
        </w:rPr>
        <w:t>erróneamente,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se </w:t>
      </w:r>
      <w:proofErr w:type="spellStart"/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subdiagnostica</w:t>
      </w:r>
      <w:proofErr w:type="spellEnd"/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o no se diagnostica hasta años después de nacimiento.</w:t>
      </w:r>
    </w:p>
    <w:p w14:paraId="7473A918" w14:textId="0DF243E6" w:rsidR="006E3812" w:rsidRPr="00A17953" w:rsidRDefault="006E3812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Las pruebas genéticas para confirmar la deleción 22q generalmente se realizan usando una muestra de sangre simple enviada a un laboratorio clínico</w:t>
      </w:r>
      <w:r w:rsidR="003917CF" w:rsidRPr="00A17953">
        <w:rPr>
          <w:rFonts w:eastAsia="Times New Roman" w:cstheme="minorHAnsi"/>
          <w:color w:val="202124"/>
          <w:szCs w:val="20"/>
          <w:lang w:val="es-ES" w:eastAsia="es-ES_tradnl"/>
        </w:rPr>
        <w:t>. La prueba involucra métodos sofisticados que pueden además revelar el tamaño de la deleción.</w:t>
      </w:r>
    </w:p>
    <w:p w14:paraId="22238B8C" w14:textId="0C8B0C14" w:rsidR="003917CF" w:rsidRPr="00A17953" w:rsidRDefault="003917CF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Una deleción 22q suele ser un cambio genético nuevo (en lugar de heredado) que no se encuentra en ninguno de los padres del paciente</w:t>
      </w:r>
      <w:r w:rsidR="002369D0" w:rsidRPr="00A17953">
        <w:rPr>
          <w:rFonts w:eastAsia="Times New Roman" w:cstheme="minorHAnsi"/>
          <w:color w:val="202124"/>
          <w:szCs w:val="20"/>
          <w:lang w:val="es-ES" w:eastAsia="es-ES_tradnl"/>
        </w:rPr>
        <w:t>, y ellos no hicieron nada para que sucediera.</w:t>
      </w:r>
    </w:p>
    <w:p w14:paraId="1F621910" w14:textId="5BC47791" w:rsidR="002369D0" w:rsidRPr="00A17953" w:rsidRDefault="002369D0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Los padres sin la deleción no corren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 xml:space="preserve"> mucho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mayor riesgo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 xml:space="preserve"> que la población general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de tener un segundo/a hijo/a afectado. Sin embargo, una persona con deleción 22</w:t>
      </w:r>
      <w:r w:rsidR="00417D16" w:rsidRPr="00A17953">
        <w:rPr>
          <w:rFonts w:eastAsia="Times New Roman" w:cstheme="minorHAnsi"/>
          <w:color w:val="202124"/>
          <w:szCs w:val="20"/>
          <w:lang w:val="es-ES" w:eastAsia="es-ES_tradnl"/>
        </w:rPr>
        <w:t>q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tiene un 50% de probabilidad de transmitirla a su hijo/a con cada embarazo.</w:t>
      </w:r>
    </w:p>
    <w:p w14:paraId="7B9FE586" w14:textId="1CD0549F" w:rsidR="002369D0" w:rsidRPr="00A17953" w:rsidRDefault="002369D0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La deleción genética puede afectar a todos los sistemas del cuerpo humano con casi 200 problemas de salud y desarrollo de leves a graves.</w:t>
      </w:r>
    </w:p>
    <w:p w14:paraId="7F4B1F04" w14:textId="69ED05A7" w:rsidR="002369D0" w:rsidRPr="00A17953" w:rsidRDefault="002369D0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El diagnóstico del recién nacido y la detección</w:t>
      </w:r>
      <w:r w:rsidR="00417D16"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temprana del síndrome de deleción 22q son la clave de las intervenciones y terapias para asegurar los mejores resultados.</w:t>
      </w:r>
    </w:p>
    <w:p w14:paraId="44FEC391" w14:textId="21FBADAC" w:rsidR="00417D16" w:rsidRPr="00A17953" w:rsidRDefault="00417D16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Algunas personas tienen muchos síntomas de deleción 22q, mientras que otras casi ninguno. Incluso, dentro de una familia en la que varias personas tienen deleción 22q, los síntomas y la gravedad de estos pueden ser diferentes.</w:t>
      </w:r>
    </w:p>
    <w:p w14:paraId="4F425F9F" w14:textId="04807084" w:rsidR="00417D16" w:rsidRPr="00A17953" w:rsidRDefault="00417D16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lastRenderedPageBreak/>
        <w:t>Se cree que la deleción 22q es el segundo trastorno genético más común después del Síndrome de Down.</w:t>
      </w:r>
    </w:p>
    <w:p w14:paraId="4E693BEA" w14:textId="3E10FC4F" w:rsidR="00417D16" w:rsidRPr="00A17953" w:rsidRDefault="00417D16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La deleción 22q es la segunda causa más común de defectos cardíacos y retrasos en el desarrollo. También causa otros problemas médicos importantes</w:t>
      </w:r>
      <w:r w:rsidR="008868F9" w:rsidRPr="00A17953">
        <w:rPr>
          <w:rFonts w:eastAsia="Times New Roman" w:cstheme="minorHAnsi"/>
          <w:color w:val="202124"/>
          <w:szCs w:val="20"/>
          <w:lang w:val="es-ES" w:eastAsia="es-ES_tradnl"/>
        </w:rPr>
        <w:t>, como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inmunológicos (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 xml:space="preserve">defensa 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contra infecciones, alergias y asma), de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>l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paladar, gastrointestinal (alimentación, </w:t>
      </w:r>
      <w:r w:rsidR="00A17953" w:rsidRPr="00A17953">
        <w:rPr>
          <w:rFonts w:eastAsia="Times New Roman" w:cstheme="minorHAnsi"/>
          <w:color w:val="202124"/>
          <w:szCs w:val="20"/>
          <w:lang w:val="es-ES" w:eastAsia="es-ES_tradnl"/>
        </w:rPr>
        <w:t>tragar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y estreñimiento)</w:t>
      </w:r>
      <w:r w:rsidR="008868F9" w:rsidRPr="00A17953">
        <w:rPr>
          <w:rFonts w:eastAsia="Times New Roman" w:cstheme="minorHAnsi"/>
          <w:color w:val="202124"/>
          <w:szCs w:val="20"/>
          <w:lang w:val="es-ES" w:eastAsia="es-ES_tradnl"/>
        </w:rPr>
        <w:t>, endocrino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>s</w:t>
      </w:r>
      <w:r w:rsidR="008868F9"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(relacionado con el calcio, la tiroides y el crecimiento), esquelético (huesos), </w:t>
      </w:r>
      <w:proofErr w:type="spellStart"/>
      <w:r w:rsidR="008868F9" w:rsidRPr="00A17953">
        <w:rPr>
          <w:rFonts w:eastAsia="Times New Roman" w:cstheme="minorHAnsi"/>
          <w:color w:val="202124"/>
          <w:szCs w:val="20"/>
          <w:lang w:val="es-ES" w:eastAsia="es-ES_tradnl"/>
        </w:rPr>
        <w:t>riñon</w:t>
      </w:r>
      <w:proofErr w:type="spellEnd"/>
      <w:r w:rsidR="008868F9"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 y oído, nariz y garganta.</w:t>
      </w:r>
    </w:p>
    <w:p w14:paraId="4D84DB35" w14:textId="05AEA3AF" w:rsidR="008868F9" w:rsidRPr="00A17953" w:rsidRDefault="008868F9" w:rsidP="00DD48A6">
      <w:pPr>
        <w:pStyle w:val="Prrafodelista"/>
        <w:numPr>
          <w:ilvl w:val="0"/>
          <w:numId w:val="1"/>
        </w:numPr>
        <w:rPr>
          <w:rFonts w:eastAsia="Times New Roman" w:cstheme="minorHAnsi"/>
          <w:color w:val="202124"/>
          <w:szCs w:val="20"/>
          <w:lang w:val="es-ES" w:eastAsia="es-ES_tradnl"/>
        </w:rPr>
      </w:pP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La 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>F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 xml:space="preserve">undación </w:t>
      </w:r>
      <w:r w:rsidR="00377032">
        <w:rPr>
          <w:rFonts w:eastAsia="Times New Roman" w:cstheme="minorHAnsi"/>
          <w:color w:val="202124"/>
          <w:szCs w:val="20"/>
          <w:lang w:val="es-ES" w:eastAsia="es-ES_tradnl"/>
        </w:rPr>
        <w:t>I</w:t>
      </w:r>
      <w:r w:rsidRPr="00A17953">
        <w:rPr>
          <w:rFonts w:eastAsia="Times New Roman" w:cstheme="minorHAnsi"/>
          <w:color w:val="202124"/>
          <w:szCs w:val="20"/>
          <w:lang w:val="es-ES" w:eastAsia="es-ES_tradnl"/>
        </w:rPr>
        <w:t>nternacional 22q11.2 se dedica a apoyar a los pacientes y sus familias con el diagnóstico de deleción 22q, y a mejorar la calidad de vida a largo plazo de las personas afectadas por este trastorno.</w:t>
      </w:r>
    </w:p>
    <w:p w14:paraId="6D03F370" w14:textId="5837C202" w:rsidR="00DD48A6" w:rsidRDefault="00DD48A6">
      <w:pPr>
        <w:rPr>
          <w:rFonts w:cstheme="minorHAnsi"/>
        </w:rPr>
      </w:pPr>
    </w:p>
    <w:p w14:paraId="6E1AA163" w14:textId="31681CA4" w:rsidR="008868F9" w:rsidRDefault="008868F9" w:rsidP="006C0D43">
      <w:pPr>
        <w:jc w:val="center"/>
        <w:rPr>
          <w:rFonts w:cstheme="minorHAnsi"/>
        </w:rPr>
      </w:pPr>
      <w:r>
        <w:rPr>
          <w:rFonts w:cstheme="minorHAnsi"/>
        </w:rPr>
        <w:t xml:space="preserve">La </w:t>
      </w:r>
      <w:r w:rsidR="005C394D">
        <w:rPr>
          <w:rFonts w:cstheme="minorHAnsi"/>
        </w:rPr>
        <w:t>F</w:t>
      </w:r>
      <w:r>
        <w:rPr>
          <w:rFonts w:cstheme="minorHAnsi"/>
        </w:rPr>
        <w:t>undación le proporciona esta información únicamente con fines educativos.</w:t>
      </w:r>
    </w:p>
    <w:p w14:paraId="48B173A6" w14:textId="6BE20BAE" w:rsidR="008868F9" w:rsidRDefault="008868F9" w:rsidP="006C0D43">
      <w:pPr>
        <w:jc w:val="center"/>
        <w:rPr>
          <w:rFonts w:cstheme="minorHAnsi"/>
        </w:rPr>
      </w:pPr>
      <w:r>
        <w:rPr>
          <w:rFonts w:cstheme="minorHAnsi"/>
        </w:rPr>
        <w:t xml:space="preserve">No </w:t>
      </w:r>
      <w:r w:rsidR="006C0D43">
        <w:rPr>
          <w:rFonts w:cstheme="minorHAnsi"/>
        </w:rPr>
        <w:t>debe tomarse como asesoría médica.</w:t>
      </w:r>
    </w:p>
    <w:p w14:paraId="5BE15168" w14:textId="2C072AF0" w:rsidR="006C0D43" w:rsidRPr="00DD48A6" w:rsidRDefault="006C0D43" w:rsidP="006C0D43">
      <w:pPr>
        <w:jc w:val="center"/>
        <w:rPr>
          <w:rFonts w:cstheme="minorHAnsi"/>
        </w:rPr>
      </w:pPr>
      <w:r>
        <w:rPr>
          <w:rFonts w:cstheme="minorHAnsi"/>
        </w:rPr>
        <w:t>Si tiene alguna duda, hable con su médico.</w:t>
      </w:r>
    </w:p>
    <w:p w14:paraId="2C435CD7" w14:textId="77777777" w:rsidR="00DD48A6" w:rsidRDefault="00DD48A6">
      <w:bookmarkStart w:id="0" w:name="_GoBack"/>
      <w:bookmarkEnd w:id="0"/>
    </w:p>
    <w:sectPr w:rsidR="00DD4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5BB5"/>
    <w:multiLevelType w:val="hybridMultilevel"/>
    <w:tmpl w:val="DC02BF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6"/>
    <w:rsid w:val="000A77DF"/>
    <w:rsid w:val="002369D0"/>
    <w:rsid w:val="00377032"/>
    <w:rsid w:val="003917CF"/>
    <w:rsid w:val="00417D16"/>
    <w:rsid w:val="005C394D"/>
    <w:rsid w:val="006C0D43"/>
    <w:rsid w:val="006E3812"/>
    <w:rsid w:val="008868F9"/>
    <w:rsid w:val="00A17953"/>
    <w:rsid w:val="00D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8FA9"/>
  <w15:chartTrackingRefBased/>
  <w15:docId w15:val="{EE81294B-83AC-DF4B-9771-CB50520D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4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48A6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DD48A6"/>
  </w:style>
  <w:style w:type="paragraph" w:styleId="Prrafodelista">
    <w:name w:val="List Paragraph"/>
    <w:basedOn w:val="Normal"/>
    <w:uiPriority w:val="34"/>
    <w:qFormat/>
    <w:rsid w:val="00DD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echeverria alar (sebastianecheverria)</dc:creator>
  <cp:keywords/>
  <dc:description/>
  <cp:lastModifiedBy>Usuario</cp:lastModifiedBy>
  <cp:revision>3</cp:revision>
  <dcterms:created xsi:type="dcterms:W3CDTF">2022-01-06T11:26:00Z</dcterms:created>
  <dcterms:modified xsi:type="dcterms:W3CDTF">2022-01-06T11:33:00Z</dcterms:modified>
</cp:coreProperties>
</file>